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AC" w:rsidRDefault="00156DAC" w:rsidP="00156D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56DAC" w:rsidRDefault="00156DAC" w:rsidP="00156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муниципальное общеобразовательное бюджетное учреждение</w:t>
      </w:r>
    </w:p>
    <w:p w:rsidR="00156DAC" w:rsidRDefault="00156DAC" w:rsidP="00156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«Хохлатская средняя общеобразовательная школа»</w:t>
      </w:r>
    </w:p>
    <w:p w:rsidR="00156DAC" w:rsidRPr="00156DAC" w:rsidRDefault="00156DAC" w:rsidP="00156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 </w:t>
      </w:r>
    </w:p>
    <w:p w:rsidR="00156DAC" w:rsidRPr="00156DAC" w:rsidRDefault="00156DAC" w:rsidP="00156DA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 выпускников муниципального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построения рейтинга МОБУ Хохлатская СОШ  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 xml:space="preserve">«Итоговая аттестация» 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результаты единого государственного экзамена (далее – ЕГЭ) выпускников, закончивших муниципальные общеобразовательные учреждения Ромненского района в текущем году. </w:t>
      </w:r>
    </w:p>
    <w:p w:rsidR="00156DAC" w:rsidRPr="00156DAC" w:rsidRDefault="00156DAC" w:rsidP="0015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Итоговое место по направлению определяется как сумма мест по каждому подблоку. Чем меньше сумма мест, тем выше место МОУ по данному блоку. </w:t>
      </w:r>
    </w:p>
    <w:p w:rsidR="00156DAC" w:rsidRPr="00156DAC" w:rsidRDefault="00156DAC" w:rsidP="00156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31"/>
        <w:gridCol w:w="3260"/>
      </w:tblGrid>
      <w:tr w:rsidR="00156DAC" w:rsidRPr="00156DAC" w:rsidTr="002466E6"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326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по русскому языку.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по математике базовый уровень.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10,25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по математике профильный уровень.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 ЕГЭ предметов по выбору.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набравших баллы ниже минимального по русскому языку.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набравших баллы ниже минимального по математике базовый уровень.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набравших баллы ниже минимального по математике базовый уровень.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набравших баллы ниже минимального по предметам по выбору.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русскому языку.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математике на базовом уровне.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математике на профильном уровне.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предметам по выбору.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ОГЭ по русскому языку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ОГЭ по математике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не сдавших ОГЭ в основные сроки по русскому языку.</w:t>
            </w:r>
          </w:p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не сдавших ОГЭ в основные сроки по математике.</w:t>
            </w:r>
          </w:p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русскому языку.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DAC" w:rsidRPr="00156DAC" w:rsidTr="002466E6">
        <w:trPr>
          <w:trHeight w:val="421"/>
        </w:trPr>
        <w:tc>
          <w:tcPr>
            <w:tcW w:w="54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1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выпускников, показавших высокий уровень освоения предметов по математике</w:t>
            </w:r>
          </w:p>
        </w:tc>
        <w:tc>
          <w:tcPr>
            <w:tcW w:w="3260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Успешность обучающихся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построения рейтинга МОБУ  Хохлатская СОШ 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 xml:space="preserve">«Успешность» 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результаты работы школы: % отличников, % хорошистов, % неуспевающих, % «отсева». 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Для построения рейтинга МОУ по данному направлению используются следующие подблоки: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1. Процент обучающихся, имеющих по всем предметам «5».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2. Процент обучающихся, имеющих по всем предметам «4» и «5».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3. Процент обучающихся, имеющих «2» по одному или более предметов по итогам учебного года.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4. Процент обучающихся, выбывших из учебного заведения по решению комиссии КДН и ЗП.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5. Процент выпускников, получивших справки об обучении по  окончанию  9 и 11классов.</w:t>
      </w:r>
    </w:p>
    <w:p w:rsidR="00156DAC" w:rsidRPr="00156DAC" w:rsidRDefault="00156DAC" w:rsidP="0015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Итоговое место по направлению определяется как среднеарифметическое суммы мест по каждому подблоку. Чем меньше сумма мест, тем выше место МОУ по данному блоку. 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Успешность обучающихся.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680"/>
        <w:gridCol w:w="2545"/>
        <w:gridCol w:w="2545"/>
      </w:tblGrid>
      <w:tr w:rsidR="00156DAC" w:rsidRPr="00156DAC" w:rsidTr="002466E6"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Расчет значения</w:t>
            </w:r>
          </w:p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56DAC" w:rsidRPr="00156DAC" w:rsidTr="002466E6">
        <w:trPr>
          <w:trHeight w:val="201"/>
        </w:trPr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Обучающиеся, имеющие по всем предметам «5»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Calibri" w:eastAsia="Times New Roman" w:hAnsi="Calibri" w:cs="Times New Roman"/>
                <w:sz w:val="28"/>
                <w:szCs w:val="28"/>
              </w:rPr>
              <w:t xml:space="preserve">3 % 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Обучающиеся, имеющие по всем предметам «4» и «5».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Calibri" w:eastAsia="Times New Roman" w:hAnsi="Calibri" w:cs="Times New Roman"/>
                <w:sz w:val="28"/>
                <w:szCs w:val="28"/>
              </w:rPr>
              <w:t>43 %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rPr>
          <w:trHeight w:val="235"/>
        </w:trPr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Обучающиеся, имеющие  «2» по одному или более предметов по итогам учебного года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Обучающиеся, выбывшие из учебного заведения по решению </w:t>
            </w: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комиссии КДН и ЗП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0 %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5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Обучающиеся, получившие справки об обучении по окончанию 9 и 11 кл.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Calibri" w:eastAsia="Times New Roman" w:hAnsi="Calibri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545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3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Выявление, отбор, создание условий для работы с одаренными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 муниципального общеобразовательного учреждения.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построения рейтинга МОБУ Хохлатская СОШ  по блоку </w:t>
      </w:r>
      <w:r w:rsidRPr="0015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«Работа с одаренными обучающимися»,  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результаты мероприятий по различным проявлениям одаренности учащихся МОБУ из перечня мероприятий, утвержденных Министерством образования и науки Амурской области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30.07.2010 № 948 «О проведении всероссийских спортивных соревнований (игр) школьников»; приказом министерства образования и науки России и министерства спорта, туризма и молодежной политики России 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 Минюстом России 16 ноября 2010г., регистрационный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№ 18976).»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;  районных 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включенных в планы  отдела  образования администрации Ромненского района.</w:t>
      </w:r>
      <w:r w:rsidRPr="00156D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блок содержит четыре подблока.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Подблок 1. Участие в олимпиадах.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Подблок 2.  Участие в </w:t>
      </w: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НОУ.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Подблок 3. Участие в спортивных мероприятиях.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Подблок 4. Участие в творческих конкурсах.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построения рейтинга используется результативность участия в мероприятиях (успешность: победители, призеры мероприятия). 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каждого </w:t>
      </w:r>
      <w:r w:rsidRPr="00156D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победителя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Международного уровня  – 3,5;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уровня – 3;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уровня – 2,5;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– 2;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каждого </w:t>
      </w:r>
      <w:r w:rsidRPr="00156D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призера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международного – 1,75;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уровня – 1,5;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уровня – 1,25;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– 1;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МОУ по блоку будет определяться по сумме мест каждого из четырех подблоков.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одаренными обучающимися.</w:t>
      </w:r>
    </w:p>
    <w:tbl>
      <w:tblPr>
        <w:tblW w:w="96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738"/>
        <w:gridCol w:w="2758"/>
        <w:gridCol w:w="2643"/>
      </w:tblGrid>
      <w:tr w:rsidR="00156DAC" w:rsidRPr="00156DAC" w:rsidTr="002466E6">
        <w:tc>
          <w:tcPr>
            <w:tcW w:w="53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75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7026" w:type="dxa"/>
            <w:gridSpan w:val="3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Результативность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(подтверждается наличием 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дипломов и грамот)</w:t>
            </w:r>
          </w:p>
        </w:tc>
        <w:tc>
          <w:tcPr>
            <w:tcW w:w="2643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в рейтинге.</w:t>
            </w:r>
          </w:p>
        </w:tc>
      </w:tr>
      <w:tr w:rsidR="00156DAC" w:rsidRPr="00156DAC" w:rsidTr="002466E6">
        <w:trPr>
          <w:trHeight w:val="599"/>
        </w:trPr>
        <w:tc>
          <w:tcPr>
            <w:tcW w:w="53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3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участвующих в олимпиадах разного уровня</w:t>
            </w:r>
          </w:p>
        </w:tc>
        <w:tc>
          <w:tcPr>
            <w:tcW w:w="2758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43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rPr>
          <w:trHeight w:val="418"/>
        </w:trPr>
        <w:tc>
          <w:tcPr>
            <w:tcW w:w="53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участвующих в НОУ</w:t>
            </w:r>
          </w:p>
        </w:tc>
        <w:tc>
          <w:tcPr>
            <w:tcW w:w="2758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нет.</w:t>
            </w:r>
          </w:p>
        </w:tc>
        <w:tc>
          <w:tcPr>
            <w:tcW w:w="2643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rPr>
          <w:trHeight w:val="418"/>
        </w:trPr>
        <w:tc>
          <w:tcPr>
            <w:tcW w:w="53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участвующих в спортивных мероприятиях</w:t>
            </w:r>
          </w:p>
        </w:tc>
        <w:tc>
          <w:tcPr>
            <w:tcW w:w="2758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3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rPr>
          <w:trHeight w:val="418"/>
        </w:trPr>
        <w:tc>
          <w:tcPr>
            <w:tcW w:w="53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участвующих в творческих конкурсах</w:t>
            </w:r>
          </w:p>
        </w:tc>
        <w:tc>
          <w:tcPr>
            <w:tcW w:w="2758" w:type="dxa"/>
            <w:vAlign w:val="center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4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деятельность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Для построения рейтинга МОУ 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«Оздоровительная деятельность»,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основные направления оздоровительной деятельности:</w:t>
      </w:r>
    </w:p>
    <w:p w:rsidR="00156DAC" w:rsidRPr="00156DAC" w:rsidRDefault="00156DAC" w:rsidP="00156D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организация питания  обучающихся;</w:t>
      </w:r>
    </w:p>
    <w:p w:rsidR="00156DAC" w:rsidRPr="00156DAC" w:rsidRDefault="00156DAC" w:rsidP="00156D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организация санитарно-эпидемиологического режима;</w:t>
      </w:r>
    </w:p>
    <w:p w:rsidR="00156DAC" w:rsidRPr="00156DAC" w:rsidRDefault="00156DAC" w:rsidP="00156D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создание условий для занятий обучающимися физкультурой и спортом.</w:t>
      </w:r>
    </w:p>
    <w:p w:rsidR="00156DAC" w:rsidRPr="00156DAC" w:rsidRDefault="00156DAC" w:rsidP="00156D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данным блоком определены 4 подблока деятельности общеобразовательных учреждений и методика их оценки. 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Место МОУ по блоку будет определяться по сумме мест каждого из семи подблоков.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деятельность.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5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84"/>
        <w:gridCol w:w="2328"/>
        <w:gridCol w:w="2328"/>
      </w:tblGrid>
      <w:tr w:rsidR="00156DAC" w:rsidRPr="00156DAC" w:rsidTr="002466E6">
        <w:tc>
          <w:tcPr>
            <w:tcW w:w="534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84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56DAC" w:rsidRPr="00156DAC" w:rsidTr="002466E6">
        <w:tc>
          <w:tcPr>
            <w:tcW w:w="534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детей, охваченных питанием в школьной столовой.</w:t>
            </w:r>
          </w:p>
        </w:tc>
        <w:tc>
          <w:tcPr>
            <w:tcW w:w="232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детей от общего числа.</w:t>
            </w: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534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дней пропусков занятий по болезни на основании сводной ведомости пропусков классных журналов в расчёте на одного ученика, (процент определяется, как отношение количества дней непосещения по болезни к общему числу учебных дней).</w:t>
            </w:r>
          </w:p>
        </w:tc>
        <w:tc>
          <w:tcPr>
            <w:tcW w:w="232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534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относящихся к основной группе здоровья (1 и 2 группы здоровья).</w:t>
            </w:r>
          </w:p>
        </w:tc>
        <w:tc>
          <w:tcPr>
            <w:tcW w:w="232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534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детей во внеурочное время в объединениях спортивно – оздоровительной направленности.</w:t>
            </w:r>
          </w:p>
        </w:tc>
        <w:tc>
          <w:tcPr>
            <w:tcW w:w="232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232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в рейтинге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Методическая деятельность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Методическая 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напрямую связана с совершенствованием квалификации педагогов, косвенно – с качеством образовательных услуг, оказываемых учреждением. 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методической работы каждого из общеобразовательных учреждений оценивается по 4 подблокам: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</w:t>
      </w: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 Участие в разработке и апробации программ и проектов.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2. Участие в профессиональных конкурсах.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3. Работа в методических профессиональных объединениях.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4. Публикации в СМИ, интернете.</w:t>
      </w:r>
    </w:p>
    <w:p w:rsidR="00156DAC" w:rsidRPr="00156DAC" w:rsidRDefault="00156DAC" w:rsidP="00156DA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Подблок 5. Материальное обеспечение методической работы.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>Участие в разработке и апробации программ, полученные гранты должны быть подтверждены договорами или иными документами, подтверждающими деятельность по апробации.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разработку каждой программы (проекта), за каждого </w:t>
      </w:r>
      <w:r w:rsidRPr="00156D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победителя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международного уровня – 3,5;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уровня – 3;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уровня – 2,5;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– 2;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апробацию каждой программы (проекта), за каждого </w:t>
      </w:r>
      <w:r w:rsidRPr="00156D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призера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международного – 3,5;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уровня – 3;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уровня – 2,5;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– 2;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>За каждое проведенное открытое мероприятие  регионального, муниципального уровня (конференция, мастер-класс, мастерские, семинары, уроки и т.д.), за р</w:t>
      </w: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в методических объединениях (выступление учителей на МО, проведение семинаров, мастер-классов на МО), 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за каждого </w:t>
      </w:r>
      <w:r w:rsidRPr="00156DAC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участника 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>профессиональных конкурсов МОУ получает баллы: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регионального уровня -2 балла,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муниципального уровня 1 балл.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рейтинг публикации засчитываются согласно Приложению 2. 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Подблок «Материальное обеспечение методической работы» рассчитывается как </w:t>
      </w:r>
      <w:r w:rsidRPr="0015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затрат на методическую работу от суммы субвенций учреждения.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МОУ по блоку будет определяться по сумме мест каждого из четырех подблоков.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Методическая деятельность.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4708"/>
        <w:gridCol w:w="2048"/>
        <w:gridCol w:w="2126"/>
      </w:tblGrid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56DAC" w:rsidRPr="00156DAC" w:rsidTr="002466E6">
        <w:tc>
          <w:tcPr>
            <w:tcW w:w="7763" w:type="dxa"/>
            <w:gridSpan w:val="3"/>
          </w:tcPr>
          <w:p w:rsidR="00156DAC" w:rsidRPr="00156DAC" w:rsidRDefault="00156DAC" w:rsidP="00156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 и апробации программ и проектов.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 является базовой школой, пилотной школой; наличие в МОУ действующей стажировочной, экспериментальной площадок.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программ (УМК), проходящих апробацию в МОУ.</w:t>
            </w:r>
          </w:p>
        </w:tc>
        <w:tc>
          <w:tcPr>
            <w:tcW w:w="2048" w:type="dxa"/>
            <w:vMerge w:val="restart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грантов, полученных ОУ в текущем году.</w:t>
            </w:r>
          </w:p>
        </w:tc>
        <w:tc>
          <w:tcPr>
            <w:tcW w:w="2048" w:type="dxa"/>
            <w:vMerge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rPr>
          <w:trHeight w:val="265"/>
        </w:trPr>
        <w:tc>
          <w:tcPr>
            <w:tcW w:w="7763" w:type="dxa"/>
            <w:gridSpan w:val="3"/>
          </w:tcPr>
          <w:p w:rsidR="00156DAC" w:rsidRPr="00156DAC" w:rsidRDefault="00156DAC" w:rsidP="00156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участвовавших в профессиональных конкурсах (очное) в текущем году. Участник, Лауреат, Победитель.</w:t>
            </w:r>
          </w:p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7763" w:type="dxa"/>
            <w:gridSpan w:val="3"/>
          </w:tcPr>
          <w:p w:rsidR="00156DAC" w:rsidRPr="00156DAC" w:rsidRDefault="00156DAC" w:rsidP="00156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в методических профессиональных объединениях.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организованных / проведенных в текущем году открытых мероприятий (конференций, мастер-классов, мастерских, семинаров, уроков). </w:t>
            </w:r>
          </w:p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являющихся руководителями районных методических объединений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методических объединениях (выступление учителей на МО, проведение семинаров, мастер-классов на МО).</w:t>
            </w:r>
          </w:p>
        </w:tc>
        <w:tc>
          <w:tcPr>
            <w:tcW w:w="204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7763" w:type="dxa"/>
            <w:gridSpan w:val="3"/>
          </w:tcPr>
          <w:p w:rsidR="00156DAC" w:rsidRPr="00156DAC" w:rsidRDefault="00156DAC" w:rsidP="00156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Публикации.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1007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публикаций в СМИ, методических сборниках, интернет сайтах (выступления, статьи) в текущем году. Доказательство – программа, ссылки на публикации, 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выходных данных интернет-сайтов.</w:t>
            </w:r>
          </w:p>
        </w:tc>
        <w:tc>
          <w:tcPr>
            <w:tcW w:w="204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«Воспитательная работа в муниципальном общеобразовательном учреждении»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определены 5 подблоков для оценивания: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1. Процент обучающихся, совершивших правонарушения в течении учебного года.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2. Процент обучающихся, стоящих на учете в ПДН.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3. Организация социально-значимых акций.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4. Организация культурно-массовых мероприятий.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Подблок 5. Процент обучающихся, охваченных летним отдыхом и оздоровлением, трудоустройством. 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>За организацию социально-значимой акции, за организацию культурно-массового мероприятия МОУ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международного – 3,5;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федерального уровня – 3;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регионального уровня – 2;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муниципального – 1,5;</w:t>
      </w: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За участие в социально-значимой акции, культурно-массовом мероприятии МОУ получает баллы: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международного уровня – 1,75;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федерального уровня – 1,5;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регионального уровня – 1;</w:t>
      </w:r>
    </w:p>
    <w:p w:rsidR="00156DAC" w:rsidRPr="00156DAC" w:rsidRDefault="00156DAC" w:rsidP="00156DA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муниципального – 0,75;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МОУ по блоку будет определяться по сумме мест каждого из пяти подблоков.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4500"/>
        <w:gridCol w:w="2538"/>
        <w:gridCol w:w="2268"/>
      </w:tblGrid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53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Расчет значения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совершивших правонарушения.</w:t>
            </w:r>
          </w:p>
        </w:tc>
        <w:tc>
          <w:tcPr>
            <w:tcW w:w="253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учащихся, стоящих на учете в ПДН.</w:t>
            </w:r>
          </w:p>
        </w:tc>
        <w:tc>
          <w:tcPr>
            <w:tcW w:w="253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социально-значимых акций, организованных в текущем году.</w:t>
            </w:r>
          </w:p>
        </w:tc>
        <w:tc>
          <w:tcPr>
            <w:tcW w:w="2538" w:type="dxa"/>
            <w:vAlign w:val="center"/>
          </w:tcPr>
          <w:p w:rsidR="00156DAC" w:rsidRPr="00156DAC" w:rsidRDefault="00156DAC" w:rsidP="00156D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DejaVu Sans"/>
                <w:kern w:val="3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DejaVu Sans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мероприятий, организованных в текущем году.</w:t>
            </w:r>
          </w:p>
        </w:tc>
        <w:tc>
          <w:tcPr>
            <w:tcW w:w="2538" w:type="dxa"/>
            <w:vAlign w:val="center"/>
          </w:tcPr>
          <w:p w:rsidR="00156DAC" w:rsidRPr="00156DAC" w:rsidRDefault="00156DAC" w:rsidP="00156DA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DejaVu Sans"/>
                <w:kern w:val="3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DejaVu Sans"/>
                <w:kern w:val="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1008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(«группы риска»), занятых в каникулярное время.</w:t>
            </w:r>
          </w:p>
        </w:tc>
        <w:tc>
          <w:tcPr>
            <w:tcW w:w="2538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2268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7</w:t>
      </w:r>
    </w:p>
    <w:p w:rsidR="00156DAC" w:rsidRPr="00156DAC" w:rsidRDefault="00156DAC" w:rsidP="00156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Обеспечение безопасности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безопасности муниципального общеобразовательного учреждения»</w:t>
      </w: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6 подблоков для оценивания.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МОУ по блоку будет определяться по сумме мест каждого из шести подблоков.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безопасности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общеобразовательного учреждения.</w:t>
      </w: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234"/>
        <w:gridCol w:w="2309"/>
        <w:gridCol w:w="1843"/>
      </w:tblGrid>
      <w:tr w:rsidR="00156DAC" w:rsidRPr="00156DAC" w:rsidTr="002466E6">
        <w:trPr>
          <w:trHeight w:val="742"/>
        </w:trPr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309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охраны в ОУ:</w:t>
            </w:r>
          </w:p>
          <w:p w:rsidR="00156DAC" w:rsidRPr="00156DAC" w:rsidRDefault="00156DAC" w:rsidP="00156D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силами школы – 1б;</w:t>
            </w:r>
          </w:p>
          <w:p w:rsidR="00156DAC" w:rsidRPr="00156DAC" w:rsidRDefault="00156DAC" w:rsidP="00156D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специализированных служб – 2б;</w:t>
            </w:r>
          </w:p>
          <w:p w:rsidR="00156DAC" w:rsidRPr="00156DAC" w:rsidRDefault="00156DAC" w:rsidP="00156D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видеонаблюдения – 1 б.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или процент снижения показателя травматизма  обучающихся  образовательного процесса за последний год 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 обучающихся, получивших травмы в результате дорожных происшествий.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 МОУ, травмированных на рабочем месте, за год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чрезвычайных происшествий (пожар, прорыв канализации, прорыв теплосети, случаи воровства, взрыв огнетушителя и др). 1 ЧП – 1 балл. (чем больше ЧП, тем ниже место).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4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Предписания надзорных органов, устранение которых зависит от МОУ (чем больше предписаний, тем ниже место).</w:t>
            </w:r>
          </w:p>
        </w:tc>
        <w:tc>
          <w:tcPr>
            <w:tcW w:w="2309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Приложение 8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Состояние материально-технической базы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По блоку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«Состояние материально-технической базы»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определены 2 подблока для оценивания: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1. Общешкольное  оснащение.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Оснащенность учебниками - баллы начисляются за количество набранных процентов. Процент оснащения считается как отношение количества учащихся обеспеченных учебниками  к общему количеству учащихся, умноженному на 100%: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- 100% учеников обеспеченных учебниками – 1 балл;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 менее 100% учеников обеспеченных учебниками - 0 баллов.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2. Количество учеников на один компьютер - баллы начисляются за количество учеников, приходящихся на один компьютер: 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менее 5 учеников – 1 балл;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от 6 до 10 учеников на один компьютер – 0,5 баллов.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3. Цифровые лаборатории, виртуальные лаборатории, приборы, инструменты для проведения натуральных экспериментов, лабораторное оборудование.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-  наличие – 1 балл;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 отсутствие – 0 баллов;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4. Оснащенность учебных кабинетов, наполнения считается как отношение количества оснащенных учебных кабинетов к общему количеству учебных кабинетов, умноженному на 100%: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- 50% и менее оснащенных кабинетов – 0 баллов;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- 51- 70% оснащенных кабинетов – 0,5 баллов;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>- 71 - 100% оснащенных кабинетов - 1 балл.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2. Готовность школ к новому учебному году.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приемке школ оцениваются результаты показателей по 10-бальной шкале. Если какой-то показатель отсутствует, то место школы определяется по среднеарифметическому. 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Подблок оценивается следующим образом: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 30% готовность по показателю;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30-60% готовность по показателю;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60-90% готовность по показателю;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91-100% очень хорошо.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МОУ по блоку будет определяться по сумме мест каждого из двух подблоков.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Состояние материально-технической базы.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809"/>
        <w:gridCol w:w="2126"/>
        <w:gridCol w:w="2245"/>
      </w:tblGrid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показателя</w:t>
            </w: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nil"/>
            </w:tcBorders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Общешкольное  оснащение (от 0 до 4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Готовность школ к новому учебному году.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требований ОТ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требований ПБ, ГО, ЧС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подготовки кабинетов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состояние кабинетов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оснащения в соответствии с требованиями СанПиНа столовой, пищеблока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спортивной площадки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спортивного  зала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благоустройства территории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  <w:vAlign w:val="center"/>
          </w:tcPr>
          <w:p w:rsidR="00156DAC" w:rsidRPr="00156DAC" w:rsidRDefault="00156DAC" w:rsidP="00156D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156DAC" w:rsidRPr="00156DAC" w:rsidRDefault="00156DAC" w:rsidP="0015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требованиями СанПиНа к туалетам (от 0 до 3 баллов).</w:t>
            </w:r>
          </w:p>
        </w:tc>
        <w:tc>
          <w:tcPr>
            <w:tcW w:w="2126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9</w:t>
      </w:r>
    </w:p>
    <w:p w:rsidR="00156DAC" w:rsidRPr="00156DAC" w:rsidRDefault="00156DAC" w:rsidP="00156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Уровень управления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муниципальным общеобразовательным учреждением.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</w:rPr>
        <w:tab/>
        <w:t xml:space="preserve">Блок </w:t>
      </w: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«Уровень управления муниципальным общеобразовательным учреждением»</w:t>
      </w:r>
      <w:r w:rsidRPr="00156DAC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по четырем подблокам.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1. Самообследование ОУ.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2. Результаты опроса населения по оценке уровня удовлетворенности предоставления образовательных услуг МОУ.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3. Мониторинг деятельности МОУ по итогам проверки  отдела  образования,  в том числе обоснованные жалобы.</w:t>
      </w:r>
    </w:p>
    <w:p w:rsidR="00156DAC" w:rsidRPr="00156DAC" w:rsidRDefault="00156DAC" w:rsidP="00156DA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i/>
          <w:sz w:val="28"/>
          <w:szCs w:val="28"/>
        </w:rPr>
        <w:t>Подблок  4. Эффективность использования  ресурса сети – интернет в  информационном представлении МОУ.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МОУ по блоку будет определяться по сумме мест каждого из трех подблоков.</w:t>
      </w:r>
    </w:p>
    <w:p w:rsidR="00156DAC" w:rsidRPr="00156DAC" w:rsidRDefault="00156DAC" w:rsidP="0015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DAC">
        <w:rPr>
          <w:rFonts w:ascii="Times New Roman" w:eastAsia="Times New Roman" w:hAnsi="Times New Roman" w:cs="Times New Roman"/>
          <w:b/>
          <w:sz w:val="28"/>
          <w:szCs w:val="28"/>
        </w:rPr>
        <w:t>Уровень управления</w:t>
      </w:r>
    </w:p>
    <w:p w:rsidR="00156DAC" w:rsidRPr="00156DAC" w:rsidRDefault="00156DAC" w:rsidP="001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092"/>
        <w:gridCol w:w="2025"/>
        <w:gridCol w:w="2025"/>
      </w:tblGrid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2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Подблоки</w:t>
            </w:r>
          </w:p>
        </w:tc>
        <w:tc>
          <w:tcPr>
            <w:tcW w:w="202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значения </w:t>
            </w:r>
          </w:p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2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результатов  ежегодного самообследования ОУ -  10 балл</w:t>
            </w:r>
          </w:p>
        </w:tc>
        <w:tc>
          <w:tcPr>
            <w:tcW w:w="202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2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замечаний по результатам опроса населения по оценке уровня удовлетворенности предоставления образовательных услуг ОУ, проводимые </w:t>
            </w: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общественным советом -  5 баллов</w:t>
            </w: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положительных отзывов при отсутствии замечаний по результатам опроса населения – 5 баллов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92" w:type="dxa"/>
          </w:tcPr>
          <w:p w:rsidR="00156DAC" w:rsidRPr="00156DAC" w:rsidRDefault="00156DAC" w:rsidP="001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МОУ по итогам проверок - отсутствие обоснованных жалоб на получение образовательных услуг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100 %.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рейтинге.</w:t>
            </w:r>
          </w:p>
        </w:tc>
      </w:tr>
      <w:tr w:rsidR="00156DAC" w:rsidRPr="00156DAC" w:rsidTr="002466E6">
        <w:tc>
          <w:tcPr>
            <w:tcW w:w="720" w:type="dxa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2" w:type="dxa"/>
          </w:tcPr>
          <w:p w:rsidR="00156DAC" w:rsidRPr="00156DAC" w:rsidRDefault="00156DAC" w:rsidP="00156D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использования ресурса сети – интернет в информационном представлении МОУ </w:t>
            </w:r>
          </w:p>
          <w:p w:rsidR="00156DAC" w:rsidRPr="00156DAC" w:rsidRDefault="00156DAC" w:rsidP="00156D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-Соответствует требованиям -5 баллов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vAlign w:val="center"/>
          </w:tcPr>
          <w:p w:rsidR="00156DAC" w:rsidRPr="00156DAC" w:rsidRDefault="00156DAC" w:rsidP="0015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DA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</w:tbl>
    <w:p w:rsidR="00156DAC" w:rsidRPr="00156DAC" w:rsidRDefault="00156DAC" w:rsidP="00156DA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B0794" w:rsidRDefault="0085193B"/>
    <w:sectPr w:rsidR="001B0794" w:rsidSect="00B63894">
      <w:footerReference w:type="even" r:id="rId7"/>
      <w:footerReference w:type="default" r:id="rId8"/>
      <w:pgSz w:w="11906" w:h="16838"/>
      <w:pgMar w:top="899" w:right="906" w:bottom="851" w:left="11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3B" w:rsidRDefault="0085193B" w:rsidP="0035356D">
      <w:pPr>
        <w:spacing w:after="0" w:line="240" w:lineRule="auto"/>
      </w:pPr>
      <w:r>
        <w:separator/>
      </w:r>
    </w:p>
  </w:endnote>
  <w:endnote w:type="continuationSeparator" w:id="0">
    <w:p w:rsidR="0085193B" w:rsidRDefault="0085193B" w:rsidP="0035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1E" w:rsidRDefault="0035356D" w:rsidP="00B638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D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21E" w:rsidRDefault="0085193B" w:rsidP="00B638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1E" w:rsidRDefault="0035356D" w:rsidP="00B638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D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B3F">
      <w:rPr>
        <w:rStyle w:val="a5"/>
        <w:noProof/>
      </w:rPr>
      <w:t>1</w:t>
    </w:r>
    <w:r>
      <w:rPr>
        <w:rStyle w:val="a5"/>
      </w:rPr>
      <w:fldChar w:fldCharType="end"/>
    </w:r>
  </w:p>
  <w:p w:rsidR="00BC621E" w:rsidRDefault="0085193B" w:rsidP="00B638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3B" w:rsidRDefault="0085193B" w:rsidP="0035356D">
      <w:pPr>
        <w:spacing w:after="0" w:line="240" w:lineRule="auto"/>
      </w:pPr>
      <w:r>
        <w:separator/>
      </w:r>
    </w:p>
  </w:footnote>
  <w:footnote w:type="continuationSeparator" w:id="0">
    <w:p w:rsidR="0085193B" w:rsidRDefault="0085193B" w:rsidP="0035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2B79"/>
    <w:multiLevelType w:val="hybridMultilevel"/>
    <w:tmpl w:val="3064E594"/>
    <w:lvl w:ilvl="0" w:tplc="67CC904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30A5F"/>
    <w:multiLevelType w:val="hybridMultilevel"/>
    <w:tmpl w:val="1F3EFF40"/>
    <w:lvl w:ilvl="0" w:tplc="67CC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74929"/>
    <w:multiLevelType w:val="hybridMultilevel"/>
    <w:tmpl w:val="BA807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25E6E"/>
    <w:multiLevelType w:val="hybridMultilevel"/>
    <w:tmpl w:val="F0604B78"/>
    <w:lvl w:ilvl="0" w:tplc="67CC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F196C"/>
    <w:multiLevelType w:val="hybridMultilevel"/>
    <w:tmpl w:val="0F7C5CDC"/>
    <w:lvl w:ilvl="0" w:tplc="67CC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0C72"/>
    <w:multiLevelType w:val="hybridMultilevel"/>
    <w:tmpl w:val="49FCBF8A"/>
    <w:lvl w:ilvl="0" w:tplc="B7B884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B5591E"/>
    <w:multiLevelType w:val="hybridMultilevel"/>
    <w:tmpl w:val="5FFA5736"/>
    <w:lvl w:ilvl="0" w:tplc="67CC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63BEF"/>
    <w:multiLevelType w:val="hybridMultilevel"/>
    <w:tmpl w:val="23D02FDC"/>
    <w:lvl w:ilvl="0" w:tplc="67CC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42ED"/>
    <w:multiLevelType w:val="hybridMultilevel"/>
    <w:tmpl w:val="63925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DAC"/>
    <w:rsid w:val="00156DAC"/>
    <w:rsid w:val="003164AC"/>
    <w:rsid w:val="0035356D"/>
    <w:rsid w:val="0085193B"/>
    <w:rsid w:val="00B03C60"/>
    <w:rsid w:val="00C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6DA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156DAC"/>
    <w:rPr>
      <w:rFonts w:ascii="Calibri" w:eastAsia="Calibri" w:hAnsi="Calibri" w:cs="Times New Roman"/>
    </w:rPr>
  </w:style>
  <w:style w:type="character" w:styleId="a5">
    <w:name w:val="page number"/>
    <w:rsid w:val="00156D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6DA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156DAC"/>
    <w:rPr>
      <w:rFonts w:ascii="Calibri" w:eastAsia="Calibri" w:hAnsi="Calibri" w:cs="Times New Roman"/>
    </w:rPr>
  </w:style>
  <w:style w:type="character" w:styleId="a5">
    <w:name w:val="page number"/>
    <w:rsid w:val="00156D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2539</Words>
  <Characters>14473</Characters>
  <Application>Microsoft Office Word</Application>
  <DocSecurity>0</DocSecurity>
  <Lines>120</Lines>
  <Paragraphs>33</Paragraphs>
  <ScaleCrop>false</ScaleCrop>
  <Company>Twilight XP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2</cp:revision>
  <dcterms:created xsi:type="dcterms:W3CDTF">2015-12-02T06:59:00Z</dcterms:created>
  <dcterms:modified xsi:type="dcterms:W3CDTF">2015-12-02T06:59:00Z</dcterms:modified>
</cp:coreProperties>
</file>